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7188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718883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Le-Quoc Alexis</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DATADOG,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620 8TH AVENUE, 45TH FLOOR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Datadog,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DDOG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10/28/2026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26"/>
        <w:spacing w:after="0"/>
        <w:rPr>
          <w:sz w:val="20"/>
          <w:szCs w:val="20"/>
          <w:color w:val="auto"/>
        </w:rPr>
      </w:pPr>
      <w:r>
        <w:rPr>
          <w:rFonts w:ascii="Times New Roman" w:cs="Times New Roman" w:eastAsia="Times New Roman" w:hAnsi="Times New Roman"/>
          <w:sz w:val="16"/>
          <w:szCs w:val="16"/>
          <w:color w:val="0000FF"/>
        </w:rPr>
        <w:t>Chief Technology Officer</w:t>
      </w:r>
    </w:p>
    <w:p>
      <w:pPr>
        <w:spacing w:after="0" w:line="411" w:lineRule="exact"/>
        <w:rPr>
          <w:sz w:val="24"/>
          <w:szCs w:val="24"/>
          <w:color w:val="auto"/>
        </w:rPr>
      </w:pPr>
    </w:p>
    <w:p>
      <w:pPr>
        <w:sectPr>
          <w:pgSz w:w="11900" w:h="16838" w:orient="portrait"/>
          <w:cols w:equalWidth="0" w:num="3">
            <w:col w:w="3180" w:space="720"/>
            <w:col w:w="3114" w:space="720"/>
            <w:col w:w="3346"/>
          </w:cols>
          <w:pgMar w:left="460" w:top="216" w:right="359" w:bottom="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10018</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7" w:lineRule="exact"/>
        <w:rPr>
          <w:sz w:val="24"/>
          <w:szCs w:val="24"/>
          <w:color w:val="auto"/>
        </w:rPr>
      </w:pPr>
    </w:p>
    <w:p>
      <w:pPr>
        <w:sectPr>
          <w:pgSz w:w="11900" w:h="16838" w:orient="portrait"/>
          <w:cols w:equalWidth="0" w:num="2">
            <w:col w:w="3760" w:space="14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1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 Disposed</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52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40"/>
              <w:spacing w:after="0"/>
              <w:rPr>
                <w:sz w:val="20"/>
                <w:szCs w:val="20"/>
                <w:color w:val="auto"/>
              </w:rPr>
            </w:pPr>
            <w:r>
              <w:rPr>
                <w:rFonts w:ascii="Arial" w:cs="Arial" w:eastAsia="Arial" w:hAnsi="Arial"/>
                <w:sz w:val="11"/>
                <w:szCs w:val="11"/>
                <w:b w:val="1"/>
                <w:bCs w:val="1"/>
                <w:color w:val="auto"/>
              </w:rPr>
              <w:t>Of (D) (Instr. 3, 4 and 5)</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gridSpan w:val="2"/>
          </w:tcPr>
          <w:p>
            <w:pPr>
              <w:jc w:val="center"/>
              <w:ind w:left="407"/>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00" w:type="dxa"/>
            <w:vAlign w:val="bottom"/>
            <w:tcBorders>
              <w:bottom w:val="single" w:sz="8" w:color="2C2C2C"/>
            </w:tcBorders>
            <w:gridSpan w:val="2"/>
          </w:tcPr>
          <w:p>
            <w:pPr>
              <w:jc w:val="center"/>
              <w:ind w:left="407"/>
              <w:spacing w:after="0"/>
              <w:rPr>
                <w:sz w:val="20"/>
                <w:szCs w:val="20"/>
                <w:color w:val="auto"/>
              </w:rPr>
            </w:pPr>
            <w:r>
              <w:rPr>
                <w:rFonts w:ascii="Times New Roman" w:cs="Times New Roman" w:eastAsia="Times New Roman" w:hAnsi="Times New Roman"/>
                <w:sz w:val="16"/>
                <w:szCs w:val="16"/>
                <w:color w:val="0000FF"/>
              </w:rPr>
              <w:t>10/28/2026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43,224</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820" w:type="dxa"/>
            <w:vAlign w:val="bottom"/>
            <w:tcBorders>
              <w:bottom w:val="single" w:sz="8" w:color="2C2C2C"/>
            </w:tcBorders>
          </w:tcPr>
          <w:p>
            <w:pPr>
              <w:jc w:val="center"/>
              <w:ind w:left="24"/>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531,257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00" w:type="dxa"/>
            <w:vAlign w:val="bottom"/>
            <w:tcBorders>
              <w:bottom w:val="single" w:sz="8" w:color="2C2C2C"/>
            </w:tcBorders>
            <w:gridSpan w:val="2"/>
          </w:tcPr>
          <w:p>
            <w:pPr>
              <w:jc w:val="center"/>
              <w:ind w:left="407"/>
              <w:spacing w:after="0"/>
              <w:rPr>
                <w:sz w:val="20"/>
                <w:szCs w:val="20"/>
                <w:color w:val="auto"/>
              </w:rPr>
            </w:pPr>
            <w:r>
              <w:rPr>
                <w:rFonts w:ascii="Times New Roman" w:cs="Times New Roman" w:eastAsia="Times New Roman" w:hAnsi="Times New Roman"/>
                <w:sz w:val="16"/>
                <w:szCs w:val="16"/>
                <w:color w:val="0000FF"/>
              </w:rPr>
              <w:t>10/28/2026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5,670</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276.3801</w:t>
            </w:r>
            <w:r>
              <w:rPr>
                <w:rFonts w:ascii="Times New Roman" w:cs="Times New Roman" w:eastAsia="Times New Roman" w:hAnsi="Times New Roman"/>
                <w:sz w:val="21"/>
                <w:szCs w:val="21"/>
                <w:color w:val="008000"/>
                <w:w w:val="98"/>
                <w:vertAlign w:val="superscript"/>
              </w:rPr>
              <w:t>(3)</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525,587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00" w:type="dxa"/>
            <w:vAlign w:val="bottom"/>
            <w:tcBorders>
              <w:bottom w:val="single" w:sz="8" w:color="2C2C2C"/>
            </w:tcBorders>
            <w:gridSpan w:val="2"/>
          </w:tcPr>
          <w:p>
            <w:pPr>
              <w:jc w:val="center"/>
              <w:ind w:left="407"/>
              <w:spacing w:after="0"/>
              <w:rPr>
                <w:sz w:val="20"/>
                <w:szCs w:val="20"/>
                <w:color w:val="auto"/>
              </w:rPr>
            </w:pPr>
            <w:r>
              <w:rPr>
                <w:rFonts w:ascii="Times New Roman" w:cs="Times New Roman" w:eastAsia="Times New Roman" w:hAnsi="Times New Roman"/>
                <w:sz w:val="16"/>
                <w:szCs w:val="16"/>
                <w:color w:val="0000FF"/>
              </w:rPr>
              <w:t>10/28/2026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11,430</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277.3003</w:t>
            </w:r>
            <w:r>
              <w:rPr>
                <w:rFonts w:ascii="Times New Roman" w:cs="Times New Roman" w:eastAsia="Times New Roman" w:hAnsi="Times New Roman"/>
                <w:sz w:val="21"/>
                <w:szCs w:val="21"/>
                <w:color w:val="008000"/>
                <w:w w:val="98"/>
                <w:vertAlign w:val="superscript"/>
              </w:rPr>
              <w:t>(4)</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514,157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00" w:type="dxa"/>
            <w:vAlign w:val="bottom"/>
            <w:tcBorders>
              <w:bottom w:val="single" w:sz="8" w:color="2C2C2C"/>
            </w:tcBorders>
            <w:gridSpan w:val="2"/>
          </w:tcPr>
          <w:p>
            <w:pPr>
              <w:jc w:val="center"/>
              <w:ind w:left="407"/>
              <w:spacing w:after="0"/>
              <w:rPr>
                <w:sz w:val="20"/>
                <w:szCs w:val="20"/>
                <w:color w:val="auto"/>
              </w:rPr>
            </w:pPr>
            <w:r>
              <w:rPr>
                <w:rFonts w:ascii="Times New Roman" w:cs="Times New Roman" w:eastAsia="Times New Roman" w:hAnsi="Times New Roman"/>
                <w:sz w:val="16"/>
                <w:szCs w:val="16"/>
                <w:color w:val="0000FF"/>
              </w:rPr>
              <w:t>10/28/2026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10,324</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278.2696</w:t>
            </w:r>
            <w:r>
              <w:rPr>
                <w:rFonts w:ascii="Times New Roman" w:cs="Times New Roman" w:eastAsia="Times New Roman" w:hAnsi="Times New Roman"/>
                <w:sz w:val="21"/>
                <w:szCs w:val="21"/>
                <w:color w:val="008000"/>
                <w:w w:val="98"/>
                <w:vertAlign w:val="superscript"/>
              </w:rPr>
              <w:t>(5)</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503,833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00" w:type="dxa"/>
            <w:vAlign w:val="bottom"/>
            <w:tcBorders>
              <w:bottom w:val="single" w:sz="8" w:color="2C2C2C"/>
            </w:tcBorders>
            <w:gridSpan w:val="2"/>
          </w:tcPr>
          <w:p>
            <w:pPr>
              <w:jc w:val="center"/>
              <w:ind w:left="407"/>
              <w:spacing w:after="0"/>
              <w:rPr>
                <w:sz w:val="20"/>
                <w:szCs w:val="20"/>
                <w:color w:val="auto"/>
              </w:rPr>
            </w:pPr>
            <w:r>
              <w:rPr>
                <w:rFonts w:ascii="Times New Roman" w:cs="Times New Roman" w:eastAsia="Times New Roman" w:hAnsi="Times New Roman"/>
                <w:sz w:val="16"/>
                <w:szCs w:val="16"/>
                <w:color w:val="0000FF"/>
              </w:rPr>
              <w:t>10/28/2026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3,480</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279.1527</w:t>
            </w:r>
            <w:r>
              <w:rPr>
                <w:rFonts w:ascii="Times New Roman" w:cs="Times New Roman" w:eastAsia="Times New Roman" w:hAnsi="Times New Roman"/>
                <w:sz w:val="21"/>
                <w:szCs w:val="21"/>
                <w:color w:val="008000"/>
                <w:w w:val="98"/>
                <w:vertAlign w:val="superscript"/>
              </w:rPr>
              <w:t>(6)</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500,353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00" w:type="dxa"/>
            <w:vAlign w:val="bottom"/>
            <w:tcBorders>
              <w:bottom w:val="single" w:sz="8" w:color="2C2C2C"/>
            </w:tcBorders>
            <w:gridSpan w:val="2"/>
          </w:tcPr>
          <w:p>
            <w:pPr>
              <w:jc w:val="center"/>
              <w:ind w:left="407"/>
              <w:spacing w:after="0"/>
              <w:rPr>
                <w:sz w:val="20"/>
                <w:szCs w:val="20"/>
                <w:color w:val="auto"/>
              </w:rPr>
            </w:pPr>
            <w:r>
              <w:rPr>
                <w:rFonts w:ascii="Times New Roman" w:cs="Times New Roman" w:eastAsia="Times New Roman" w:hAnsi="Times New Roman"/>
                <w:sz w:val="16"/>
                <w:szCs w:val="16"/>
                <w:color w:val="0000FF"/>
              </w:rPr>
              <w:t>10/28/2026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2,874</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280.4633</w:t>
            </w:r>
            <w:r>
              <w:rPr>
                <w:rFonts w:ascii="Times New Roman" w:cs="Times New Roman" w:eastAsia="Times New Roman" w:hAnsi="Times New Roman"/>
                <w:sz w:val="21"/>
                <w:szCs w:val="21"/>
                <w:color w:val="008000"/>
                <w:w w:val="98"/>
                <w:vertAlign w:val="superscript"/>
              </w:rPr>
              <w:t>(7)</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497,479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00" w:type="dxa"/>
            <w:vAlign w:val="bottom"/>
            <w:tcBorders>
              <w:bottom w:val="single" w:sz="8" w:color="2C2C2C"/>
            </w:tcBorders>
            <w:gridSpan w:val="2"/>
          </w:tcPr>
          <w:p>
            <w:pPr>
              <w:jc w:val="center"/>
              <w:ind w:left="407"/>
              <w:spacing w:after="0"/>
              <w:rPr>
                <w:sz w:val="20"/>
                <w:szCs w:val="20"/>
                <w:color w:val="auto"/>
              </w:rPr>
            </w:pPr>
            <w:r>
              <w:rPr>
                <w:rFonts w:ascii="Times New Roman" w:cs="Times New Roman" w:eastAsia="Times New Roman" w:hAnsi="Times New Roman"/>
                <w:sz w:val="16"/>
                <w:szCs w:val="16"/>
                <w:color w:val="0000FF"/>
              </w:rPr>
              <w:t>10/28/2026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3,529</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281.5381</w:t>
            </w:r>
            <w:r>
              <w:rPr>
                <w:rFonts w:ascii="Times New Roman" w:cs="Times New Roman" w:eastAsia="Times New Roman" w:hAnsi="Times New Roman"/>
                <w:sz w:val="21"/>
                <w:szCs w:val="21"/>
                <w:color w:val="008000"/>
                <w:w w:val="98"/>
                <w:vertAlign w:val="superscript"/>
              </w:rPr>
              <w:t>(8)</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493,950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00" w:type="dxa"/>
            <w:vAlign w:val="bottom"/>
            <w:tcBorders>
              <w:bottom w:val="single" w:sz="8" w:color="2C2C2C"/>
            </w:tcBorders>
            <w:gridSpan w:val="2"/>
          </w:tcPr>
          <w:p>
            <w:pPr>
              <w:jc w:val="center"/>
              <w:ind w:left="407"/>
              <w:spacing w:after="0"/>
              <w:rPr>
                <w:sz w:val="20"/>
                <w:szCs w:val="20"/>
                <w:color w:val="auto"/>
              </w:rPr>
            </w:pPr>
            <w:r>
              <w:rPr>
                <w:rFonts w:ascii="Times New Roman" w:cs="Times New Roman" w:eastAsia="Times New Roman" w:hAnsi="Times New Roman"/>
                <w:sz w:val="16"/>
                <w:szCs w:val="16"/>
                <w:color w:val="0000FF"/>
              </w:rPr>
              <w:t>10/28/2026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2,717</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282.3153</w:t>
            </w:r>
            <w:r>
              <w:rPr>
                <w:rFonts w:ascii="Times New Roman" w:cs="Times New Roman" w:eastAsia="Times New Roman" w:hAnsi="Times New Roman"/>
                <w:sz w:val="21"/>
                <w:szCs w:val="21"/>
                <w:color w:val="008000"/>
                <w:w w:val="98"/>
                <w:vertAlign w:val="superscript"/>
              </w:rPr>
              <w:t>(9)</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491,233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00" w:type="dxa"/>
            <w:vAlign w:val="bottom"/>
            <w:tcBorders>
              <w:bottom w:val="single" w:sz="8" w:color="2C2C2C"/>
            </w:tcBorders>
            <w:gridSpan w:val="2"/>
          </w:tcPr>
          <w:p>
            <w:pPr>
              <w:jc w:val="center"/>
              <w:ind w:left="407"/>
              <w:spacing w:after="0"/>
              <w:rPr>
                <w:sz w:val="20"/>
                <w:szCs w:val="20"/>
                <w:color w:val="auto"/>
              </w:rPr>
            </w:pPr>
            <w:r>
              <w:rPr>
                <w:rFonts w:ascii="Times New Roman" w:cs="Times New Roman" w:eastAsia="Times New Roman" w:hAnsi="Times New Roman"/>
                <w:sz w:val="16"/>
                <w:szCs w:val="16"/>
                <w:color w:val="0000FF"/>
              </w:rPr>
              <w:t>10/28/2026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2,700</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283.4446</w:t>
            </w:r>
            <w:r>
              <w:rPr>
                <w:rFonts w:ascii="Times New Roman" w:cs="Times New Roman" w:eastAsia="Times New Roman" w:hAnsi="Times New Roman"/>
                <w:sz w:val="21"/>
                <w:szCs w:val="21"/>
                <w:color w:val="008000"/>
                <w:w w:val="95"/>
                <w:vertAlign w:val="superscript"/>
              </w:rPr>
              <w:t>(10)</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488,533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00" w:type="dxa"/>
            <w:vAlign w:val="bottom"/>
            <w:tcBorders>
              <w:bottom w:val="single" w:sz="8" w:color="2C2C2C"/>
            </w:tcBorders>
            <w:gridSpan w:val="2"/>
          </w:tcPr>
          <w:p>
            <w:pPr>
              <w:jc w:val="center"/>
              <w:ind w:left="407"/>
              <w:spacing w:after="0"/>
              <w:rPr>
                <w:sz w:val="20"/>
                <w:szCs w:val="20"/>
                <w:color w:val="auto"/>
              </w:rPr>
            </w:pPr>
            <w:r>
              <w:rPr>
                <w:rFonts w:ascii="Times New Roman" w:cs="Times New Roman" w:eastAsia="Times New Roman" w:hAnsi="Times New Roman"/>
                <w:sz w:val="16"/>
                <w:szCs w:val="16"/>
                <w:color w:val="0000FF"/>
              </w:rPr>
              <w:t>10/28/2026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500</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284.334</w:t>
            </w:r>
            <w:r>
              <w:rPr>
                <w:rFonts w:ascii="Times New Roman" w:cs="Times New Roman" w:eastAsia="Times New Roman" w:hAnsi="Times New Roman"/>
                <w:sz w:val="21"/>
                <w:szCs w:val="21"/>
                <w:color w:val="008000"/>
                <w:w w:val="94"/>
                <w:vertAlign w:val="superscript"/>
              </w:rPr>
              <w:t>(11)</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488,033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169</w:t>
            </w:r>
          </w:p>
        </w:tc>
        <w:tc>
          <w:tcPr>
            <w:tcW w:w="280" w:type="dxa"/>
            <w:vAlign w:val="bottom"/>
          </w:tcPr>
          <w:p>
            <w:pPr>
              <w:spacing w:after="0"/>
              <w:rPr>
                <w:sz w:val="20"/>
                <w:szCs w:val="20"/>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1"/>
                <w:szCs w:val="21"/>
                <w:color w:val="008000"/>
                <w:vertAlign w:val="superscript"/>
              </w:rPr>
              <w:t>(12)</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60" w:type="dxa"/>
            <w:vAlign w:val="bottom"/>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w w:val="99"/>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820" w:type="dxa"/>
            <w:vAlign w:val="bottom"/>
            <w:vMerge w:val="restart"/>
          </w:tcPr>
          <w:p>
            <w:pPr>
              <w:jc w:val="right"/>
              <w:ind w:right="84"/>
              <w:spacing w:after="0"/>
              <w:rPr>
                <w:sz w:val="20"/>
                <w:szCs w:val="20"/>
                <w:color w:val="auto"/>
              </w:rPr>
            </w:pPr>
            <w:r>
              <w:rPr>
                <w:rFonts w:ascii="Times New Roman" w:cs="Times New Roman" w:eastAsia="Times New Roman" w:hAnsi="Times New Roman"/>
                <w:sz w:val="16"/>
                <w:szCs w:val="16"/>
                <w:color w:val="0000FF"/>
              </w:rPr>
              <w:t>43,224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10/28/2026</w:t>
            </w:r>
          </w:p>
        </w:tc>
        <w:tc>
          <w:tcPr>
            <w:tcW w:w="1060" w:type="dxa"/>
            <w:vAlign w:val="bottom"/>
          </w:tcPr>
          <w:p>
            <w:pPr>
              <w:spacing w:after="0"/>
              <w:rPr>
                <w:sz w:val="12"/>
                <w:szCs w:val="12"/>
                <w:color w:val="auto"/>
              </w:rPr>
            </w:pPr>
          </w:p>
        </w:tc>
        <w:tc>
          <w:tcPr>
            <w:tcW w:w="440" w:type="dxa"/>
            <w:vAlign w:val="bottom"/>
          </w:tcPr>
          <w:p>
            <w:pPr>
              <w:ind w:left="18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12"/>
                <w:szCs w:val="12"/>
                <w:color w:val="auto"/>
              </w:rPr>
            </w:pPr>
          </w:p>
        </w:tc>
        <w:tc>
          <w:tcPr>
            <w:tcW w:w="68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w w:val="94"/>
              </w:rPr>
              <w:t>43,224</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3"/>
                <w:szCs w:val="13"/>
                <w:color w:val="0000FF"/>
              </w:rPr>
              <w:t>2,073,582</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6,146,835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restart"/>
          </w:tcPr>
          <w:p>
            <w:pPr>
              <w:ind w:left="8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8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gridSpan w:val="2"/>
            <w:vMerge w:val="restart"/>
          </w:tcPr>
          <w:p>
            <w:pPr>
              <w:ind w:left="140"/>
              <w:spacing w:after="0" w:line="102" w:lineRule="exact"/>
              <w:rPr>
                <w:sz w:val="20"/>
                <w:szCs w:val="20"/>
                <w:color w:val="auto"/>
              </w:rPr>
            </w:pPr>
            <w:r>
              <w:rPr>
                <w:rFonts w:ascii="Times New Roman" w:cs="Times New Roman" w:eastAsia="Times New Roman" w:hAnsi="Times New Roman"/>
                <w:sz w:val="11"/>
                <w:szCs w:val="11"/>
                <w:color w:val="0000FF"/>
              </w:rPr>
              <w:t>6,146,835</w:t>
            </w:r>
          </w:p>
        </w:tc>
        <w:tc>
          <w:tcPr>
            <w:tcW w:w="640" w:type="dxa"/>
            <w:vAlign w:val="bottom"/>
            <w:vMerge w:val="restart"/>
          </w:tcPr>
          <w:p>
            <w:pPr>
              <w:ind w:left="340"/>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20" w:type="dxa"/>
            <w:vAlign w:val="bottom"/>
            <w:tcBorders>
              <w:right w:val="single" w:sz="8" w:color="2C2C2C"/>
            </w:tcBorders>
            <w:gridSpan w:val="3"/>
          </w:tcPr>
          <w:p>
            <w:pPr>
              <w:ind w:left="140"/>
              <w:spacing w:after="0" w:line="56" w:lineRule="exact"/>
              <w:rPr>
                <w:sz w:val="20"/>
                <w:szCs w:val="20"/>
                <w:color w:val="auto"/>
              </w:rPr>
            </w:pPr>
            <w:r>
              <w:rPr>
                <w:rFonts w:ascii="Times New Roman" w:cs="Times New Roman" w:eastAsia="Times New Roman" w:hAnsi="Times New Roman"/>
                <w:sz w:val="5"/>
                <w:szCs w:val="5"/>
                <w:color w:val="0000FF"/>
              </w:rPr>
              <w:t>Trust</w:t>
            </w:r>
            <w:r>
              <w:rPr>
                <w:rFonts w:ascii="Times New Roman" w:cs="Times New Roman" w:eastAsia="Times New Roman" w:hAnsi="Times New Roman"/>
                <w:sz w:val="6"/>
                <w:szCs w:val="6"/>
                <w:color w:val="008000"/>
                <w:vertAlign w:val="superscript"/>
              </w:rPr>
              <w:t>(12)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-2160905</wp:posOffset>
            </wp:positionV>
            <wp:extent cx="28575" cy="2166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6662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260" w:hanging="1"/>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p>
      <w:pPr>
        <w:spacing w:after="0" w:line="25"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a 10b5-1 plan dated June 13, 2025.</w:t>
      </w:r>
    </w:p>
    <w:p>
      <w:pPr>
        <w:spacing w:after="0" w:line="40" w:lineRule="exact"/>
        <w:rPr>
          <w:rFonts w:ascii="Times New Roman" w:cs="Times New Roman" w:eastAsia="Times New Roman" w:hAnsi="Times New Roman"/>
          <w:sz w:val="13"/>
          <w:szCs w:val="13"/>
          <w:color w:val="008000"/>
        </w:rPr>
      </w:pPr>
    </w:p>
    <w:p>
      <w:pPr>
        <w:ind w:left="40" w:right="30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$275.73 to $276.72.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40" w:right="30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$276.75 to $277.74.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40" w:right="30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$277.75 to $278.74.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40" w:right="30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$278.76 to $279.69. The Reporting Person will provide upon request to the SEC, the Issuer or security holder of the Issuer, full information regarding the number of shares sold at each separate price.</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 w:right="60" w:hanging="1"/>
        <w:spacing w:after="0" w:line="24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$279.88 to $280.87.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 w:right="60" w:hanging="1"/>
        <w:spacing w:after="0" w:line="24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$280.88 to $281.87.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 w:right="60" w:hanging="1"/>
        <w:spacing w:after="0" w:line="24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$281.88 to $282.78.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 w:hanging="1"/>
        <w:spacing w:after="0" w:line="248"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$282.88 to $283.81.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 w:hanging="1"/>
        <w:spacing w:after="0" w:line="248" w:lineRule="auto"/>
        <w:tabs>
          <w:tab w:leader="none" w:pos="186"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$283.88 to $284.81.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Alexis Le-Quoc Revocable Trust.</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ind w:left="6561"/>
        <w:spacing w:after="0" w:line="230" w:lineRule="auto"/>
        <w:rPr>
          <w:sz w:val="20"/>
          <w:szCs w:val="20"/>
          <w:color w:val="auto"/>
        </w:rPr>
      </w:pPr>
      <w:r>
        <w:rPr>
          <w:rFonts w:ascii="Times New Roman" w:cs="Times New Roman" w:eastAsia="Times New Roman" w:hAnsi="Times New Roman"/>
          <w:sz w:val="16"/>
          <w:szCs w:val="16"/>
          <w:color w:val="0000FF"/>
        </w:rPr>
        <w:t xml:space="preserve">/s/ Kerry Acocella, Attorney-in- </w:t>
      </w:r>
      <w:r>
        <w:rPr>
          <w:rFonts w:ascii="Times New Roman" w:cs="Times New Roman" w:eastAsia="Times New Roman" w:hAnsi="Times New Roman"/>
          <w:sz w:val="32"/>
          <w:szCs w:val="32"/>
          <w:color w:val="0000FF"/>
          <w:vertAlign w:val="subscript"/>
        </w:rPr>
        <w:t>10/30/2026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-26035</wp:posOffset>
            </wp:positionV>
            <wp:extent cx="1342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180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-79375</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2" w:lineRule="exact"/>
        <w:rPr>
          <w:sz w:val="20"/>
          <w:szCs w:val="20"/>
          <w:color w:val="auto"/>
        </w:rPr>
      </w:pPr>
    </w:p>
    <w:p>
      <w:pPr>
        <w:ind w:left="6561"/>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1" w:right="3480" w:hanging="1"/>
        <w:spacing w:after="0" w:line="330"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1"/>
      </w:cols>
      <w:pgMar w:left="499"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3984" TargetMode="External"/><Relationship Id="rId14" Type="http://schemas.openxmlformats.org/officeDocument/2006/relationships/hyperlink" Target="http://www.sec.gov/cgi-bin/browse-edgar?action=getcompany&amp;CIK=0001561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2026-10-30T16:07:45Z</dcterms:created>
  <dcterms:modified xsi:type="dcterms:W3CDTF">2026-10-30T16:07:45Z</dcterms:modified>
</cp:coreProperties>
</file>