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5134.xml.htm"/>
      <w:bookmarkStart w:id="1" w:name="kswkform4_17863951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229.0128</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19,183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229.7449</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231.6567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232.6182</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233.7817</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234.7052</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235.8513</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236.8875</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237.9427</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239.0314</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239.7971</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240.8591</w:t>
            </w: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242.0191</w:t>
            </w:r>
            <w:r>
              <w:rPr>
                <w:rFonts w:ascii="Times;serif" w:hAnsi="Times;serif"/>
                <w:color w:val="008000"/>
                <w:position w:val="7"/>
                <w:sz w:val="16"/>
                <w:sz w:val="20"/>
                <w:shd w:fill="FFFFFF" w:val="clear"/>
              </w:rPr>
              <w:t>(16)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(17)</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(17)</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$228.35 to $229.32.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$229.38 to $230.3.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$231.24 to $232.05.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$232.27 to $233.1.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$233.31 to $234.27.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$234.31 to $235.17.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$235.32 to $236.31.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$236.32 to $237.24.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$237.38 to $238.34.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$238.42 to $239.34.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$239.55 to $240.42.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Price reported is a weighted-average sales price. The shares were sold at prices ranging from $240.62 to $241.4.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Price reported is a weighted-average sales price. The shares were sold at prices ranging from $241.76 to $242.16.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1611</Words>
  <Characters>8276</Characters>
  <CharactersWithSpaces>9646</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