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134806.xml.htm"/>
      <w:bookmarkStart w:id="1" w:name="kswkform4_17861348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Pomel Olivier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DATADOG,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620 8TH AVENUE, 45TH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Datadog, Inc.</w:t>
              </w:r>
            </w:hyperlink>
            <w:r>
              <w:rPr/>
              <w:t xml:space="preserve"> [ </w:t>
            </w:r>
            <w:r>
              <w:rPr>
                <w:rFonts w:ascii="Times;serif" w:hAnsi="Times;serif"/>
                <w:color w:val="0000FF"/>
                <w:sz w:val="24"/>
                <w:shd w:fill="FFFFFF" w:val="clear"/>
              </w:rPr>
              <w:t>DDOG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71"/>
        <w:gridCol w:w="927"/>
        <w:gridCol w:w="797"/>
        <w:gridCol w:w="616"/>
        <w:gridCol w:w="342"/>
        <w:gridCol w:w="1014"/>
        <w:gridCol w:w="421"/>
        <w:gridCol w:w="1103"/>
        <w:gridCol w:w="1118"/>
        <w:gridCol w:w="96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5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127,141</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739,888</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21,390</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283.1903</w:t>
            </w:r>
            <w:r>
              <w:rPr>
                <w:rFonts w:ascii="Times;serif" w:hAnsi="Times;serif"/>
                <w:color w:val="008000"/>
                <w:position w:val="7"/>
                <w:sz w:val="16"/>
                <w:sz w:val="20"/>
                <w:shd w:fill="FFFFFF" w:val="clear"/>
              </w:rPr>
              <w:t>(3)</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718,498</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7,431</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284.6977</w:t>
            </w:r>
            <w:r>
              <w:rPr>
                <w:rFonts w:ascii="Times;serif" w:hAnsi="Times;serif"/>
                <w:color w:val="008000"/>
                <w:position w:val="7"/>
                <w:sz w:val="16"/>
                <w:sz w:val="20"/>
                <w:shd w:fill="FFFFFF" w:val="clear"/>
              </w:rPr>
              <w:t>(4)</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711,067</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13,474</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285.7507</w:t>
            </w:r>
            <w:r>
              <w:rPr>
                <w:rFonts w:ascii="Times;serif" w:hAnsi="Times;serif"/>
                <w:color w:val="008000"/>
                <w:position w:val="7"/>
                <w:sz w:val="16"/>
                <w:sz w:val="20"/>
                <w:shd w:fill="FFFFFF" w:val="clear"/>
              </w:rPr>
              <w:t>(5)</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697,593</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30,602</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286.7493</w:t>
            </w:r>
            <w:r>
              <w:rPr>
                <w:rFonts w:ascii="Times;serif" w:hAnsi="Times;serif"/>
                <w:color w:val="008000"/>
                <w:position w:val="7"/>
                <w:sz w:val="16"/>
                <w:sz w:val="20"/>
                <w:shd w:fill="FFFFFF" w:val="clear"/>
              </w:rPr>
              <w:t>(6)</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666,991</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24,798</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287.7178</w:t>
            </w:r>
            <w:r>
              <w:rPr>
                <w:rFonts w:ascii="Times;serif" w:hAnsi="Times;serif"/>
                <w:color w:val="008000"/>
                <w:position w:val="7"/>
                <w:sz w:val="16"/>
                <w:sz w:val="20"/>
                <w:shd w:fill="FFFFFF" w:val="clear"/>
              </w:rPr>
              <w:t>(7)</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642,193</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20,346</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288.6782</w:t>
            </w:r>
            <w:r>
              <w:rPr>
                <w:rFonts w:ascii="Times;serif" w:hAnsi="Times;serif"/>
                <w:color w:val="008000"/>
                <w:position w:val="7"/>
                <w:sz w:val="16"/>
                <w:sz w:val="20"/>
                <w:shd w:fill="FFFFFF" w:val="clear"/>
              </w:rPr>
              <w:t>(8)</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621,847</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289.6237</w:t>
            </w:r>
            <w:r>
              <w:rPr>
                <w:rFonts w:ascii="Times;serif" w:hAnsi="Times;serif"/>
                <w:color w:val="008000"/>
                <w:position w:val="7"/>
                <w:sz w:val="16"/>
                <w:sz w:val="20"/>
                <w:shd w:fill="FFFFFF" w:val="clear"/>
              </w:rPr>
              <w:t>(9)</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618,347</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290.97</w:t>
            </w:r>
            <w:r>
              <w:rPr>
                <w:rFonts w:ascii="Times;serif" w:hAnsi="Times;serif"/>
                <w:color w:val="008000"/>
                <w:position w:val="7"/>
                <w:sz w:val="16"/>
                <w:sz w:val="20"/>
                <w:shd w:fill="FFFFFF" w:val="clear"/>
              </w:rPr>
              <w:t>(10)</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615,347</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2,600</w:t>
            </w:r>
          </w:p>
        </w:tc>
        <w:tc>
          <w:tcPr>
            <w:tcW w:w="4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291.8979</w:t>
            </w:r>
            <w:r>
              <w:rPr>
                <w:rFonts w:ascii="Times;serif" w:hAnsi="Times;serif"/>
                <w:color w:val="008000"/>
                <w:position w:val="7"/>
                <w:sz w:val="16"/>
                <w:sz w:val="20"/>
                <w:shd w:fill="FFFFFF" w:val="clear"/>
              </w:rPr>
              <w:t>(11)</w:t>
            </w:r>
          </w:p>
        </w:tc>
        <w:tc>
          <w:tcPr>
            <w:tcW w:w="11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612,747</w:t>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80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711"/>
        <w:gridCol w:w="816"/>
        <w:gridCol w:w="906"/>
        <w:gridCol w:w="801"/>
        <w:gridCol w:w="891"/>
        <w:gridCol w:w="921"/>
        <w:gridCol w:w="801"/>
        <w:gridCol w:w="966"/>
        <w:gridCol w:w="831"/>
        <w:gridCol w:w="846"/>
      </w:tblGrid>
      <w:tr>
        <w:trPr>
          <w:tblHeader w:val="true"/>
        </w:trPr>
        <w:tc>
          <w:tcPr>
            <w:tcW w:w="128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0.9092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38,118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10/24/2027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38,118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228,708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38,118</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38,118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0.9092</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8,884,669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10.74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35,715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07/18/2029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35,715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666,878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35,715</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35,715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10.74</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8,920,384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127,141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127,141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8,793,243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Class B Common Stock is convertible at any time at the option of the Reporting Person into one share of Class A Common Stock and has no expiration date. Each share of Class B Common Stock will convert automatically into one share of Class A Common Stock upon the earliest of: (i) any transfer, whether or not for value, except for certain "Permitted Transfers" as defined in the Issuer's amended and restated certificate of incorporation, (ii) the death of the Reporting Person in the case of shares held directly or in a trustee capacity, and (iii) the tenth anniversary of the Issuer's initial public offering of its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sold pursuant to a 10b5-1 plan dated December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Price reported is a weighted-average sales price. The shares were sold at prices ranging from $283.17 to $283.7650.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Price reported is a weighted-average sales price. The shares were sold at prices ranging from $284.22 to $285.17.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Price reported is a weighted-average sales price. The shares were sold at prices ranging from $285.24 to $286.23.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Price reported is a weighted-average sales price. The shares were sold at prices ranging from $286.24 to $287.23.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Price reported is a weighted-average sales price. The shares were sold at prices ranging from $287.24 to $288.23.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Price reported is a weighted-average sales price. The shares were sold at prices ranging from $288.24 to $289.22.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Price reported is a weighted-average sales price. The shares were sold at prices ranging from $289.24 to $289.93.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Price reported is a weighted-average sales price. The shares were sold at prices ranging from $290.55 to $291.46.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Price reported is a weighted-average sales price. The shares were sold at prices ranging from $291.70 to $292.26.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Option is fully vested and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Kerry Acocella,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3990" TargetMode="External"/><Relationship Id="rId5" Type="http://schemas.openxmlformats.org/officeDocument/2006/relationships/hyperlink" Target="http://www.sec.gov/cgi-bin/browse-edgar?action=getcompany&amp;CIK=00015615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1335</Words>
  <Characters>6926</Characters>
  <CharactersWithSpaces>8049</CharactersWithSpaces>
  <Paragraphs>241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