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1134.xml.htm"/>
      <w:bookmarkStart w:id="1" w:name="kswkform4_17895911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OBSTLER DAVID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2,656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221.2371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415,411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222.1654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409,987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223.1165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407,535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224.3436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405,734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3,940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225.1327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401,794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629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226.1915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401,165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227.716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400,603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1,189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228.5826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399,414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9,623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229.9206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389,791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5,625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230.5076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384,166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2,414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231.531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381,752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3,057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232.7071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378,695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628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378,067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pursuant to a 10b5-1 plan dated June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is a weighted-average sales price. The shares were sold at prices ranging from $220.67 to $221.57.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is a weighted-average sales price. The shares were sold at prices ranging from $221.68 to $222.65.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is a weighted-average sales price. The shares were sold at prices ranging from $222.70 to $223.60.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is a weighted-average sales price. The shares were sold at prices ranging from $223.82 to $224.81.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is a weighted-average sales price. The shares were sold at prices ranging from $224.82 to $225.78.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reported is a weighted-average sales price. The shares were sold at prices ranging from $225.96 to $226.54.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Price reported is a weighted-average sales price. The shares were sold at prices ranging from $227.095 to $228.07.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Price reported is a weighted-average sales price. The shares were sold at prices ranging from $228.13 to $229.12.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Price reported is a weighted-average sales price. The shares were sold at prices ranging from $229.13 to $230.12.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Price reported is a weighted-average sales price. The shares were sold at prices ranging from $230.13 to $231.11.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Price reported is a weighted-average sales price. The shares were sold at prices ranging from $231.13 to $232.12.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Price reported is a weighted-average sales price. The shares were sold at prices ranging from $232.13 to $233.12.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Price reported is a weighted-average sales price. The shares were sold at prices ranging from $233.13 to $233.49.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Due to the 30 line limitation in Table I, this report is being filed across two forms. This is the first of two filings.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Acocella,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20741" TargetMode="External"/><Relationship Id="rId5" Type="http://schemas.openxmlformats.org/officeDocument/2006/relationships/hyperlink" Target="http://www.sec.gov/cgi-bin/browse-edgar?action=getcompany&amp;CIK=0001561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1375</Words>
  <Characters>7174</Characters>
  <CharactersWithSpaces>8370</CharactersWithSpaces>
  <Paragraphs>207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