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048633.xml.htm"/>
      <w:bookmarkStart w:id="1" w:name="kswkform4_178604863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Callahan Michael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DATADOG,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620 8TH AVENUE, 45TH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Datadog, Inc.</w:t>
              </w:r>
            </w:hyperlink>
            <w:r>
              <w:rPr/>
              <w:t xml:space="preserve"> [ </w:t>
            </w:r>
            <w:r>
              <w:rPr>
                <w:rFonts w:ascii="Times;serif" w:hAnsi="Times;serif"/>
                <w:color w:val="0000FF"/>
                <w:sz w:val="24"/>
                <w:shd w:fill="FFFFFF" w:val="clear"/>
              </w:rPr>
              <w:t>DDOG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925"/>
        <w:gridCol w:w="448"/>
        <w:gridCol w:w="838"/>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27,496</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287.47</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14,996</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20,684</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1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85,542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(2)</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Class B Common Stock is convertible at any time at the option of the Reporting Person into one share of Class A Common Stock and has no expiration date. Each share of Class B Common Stock will convert automatically into one share of Class A Common Stock upon the earliest of: (i) any transfer, whether or not for value, except for certain "Permitted Transfers" as defined in the Issuer's amended and restated certificate of incorporation, (ii) the death of the Reporting Person in the case of shares held directly or in a trustee capacity, and (iii) the tenth anniversary of the Issuer's initial public offering of its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held by The Callahan-Thernstrom Family Trust, of which Reporting Person is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sold pursuant to a 10b5-1 plan dated March 13,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Kerry Acocella,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4030" TargetMode="External"/><Relationship Id="rId5" Type="http://schemas.openxmlformats.org/officeDocument/2006/relationships/hyperlink" Target="http://www.sec.gov/cgi-bin/browse-edgar?action=getcompany&amp;CIK=00015615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751</Words>
  <Characters>3943</Characters>
  <CharactersWithSpaces>4598</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